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XSpec="center" w:tblpY="-583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8505"/>
      </w:tblGrid>
      <w:tr w:rsidR="00B84DDB" w:rsidTr="009656B1">
        <w:trPr>
          <w:trHeight w:val="639"/>
        </w:trPr>
        <w:tc>
          <w:tcPr>
            <w:tcW w:w="10632" w:type="dxa"/>
            <w:gridSpan w:val="2"/>
            <w:shd w:val="clear" w:color="auto" w:fill="D9D9D9"/>
          </w:tcPr>
          <w:p w:rsidR="00B84DDB" w:rsidRDefault="00B84DDB" w:rsidP="009656B1">
            <w:pPr>
              <w:pStyle w:val="TableParagraph"/>
              <w:ind w:left="1768" w:right="1703" w:firstLine="65"/>
              <w:jc w:val="center"/>
              <w:rPr>
                <w:b/>
                <w:i/>
                <w:sz w:val="18"/>
              </w:rPr>
            </w:pPr>
            <w:r w:rsidRPr="000F0BC4">
              <w:rPr>
                <w:b/>
                <w:sz w:val="20"/>
              </w:rPr>
              <w:t>Klauzula informacyjna dot. przetwarzania danych osobowych w</w:t>
            </w:r>
            <w:r w:rsidRPr="000F0BC4">
              <w:rPr>
                <w:b/>
                <w:spacing w:val="-4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związku</w:t>
            </w:r>
            <w:r w:rsidRPr="000F0BC4">
              <w:rPr>
                <w:b/>
                <w:spacing w:val="-3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z</w:t>
            </w:r>
            <w:r w:rsidRPr="000F0BC4">
              <w:rPr>
                <w:b/>
                <w:spacing w:val="-3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ustawą</w:t>
            </w:r>
            <w:r w:rsidRPr="000F0BC4">
              <w:rPr>
                <w:b/>
                <w:spacing w:val="-3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z</w:t>
            </w:r>
            <w:r w:rsidRPr="000F0BC4">
              <w:rPr>
                <w:b/>
                <w:spacing w:val="-3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dnia</w:t>
            </w:r>
            <w:r w:rsidRPr="000F0BC4">
              <w:rPr>
                <w:b/>
                <w:spacing w:val="-3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5</w:t>
            </w:r>
            <w:r w:rsidRPr="000F0BC4">
              <w:rPr>
                <w:b/>
                <w:spacing w:val="-4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stycznia</w:t>
            </w:r>
            <w:r w:rsidRPr="000F0BC4">
              <w:rPr>
                <w:b/>
                <w:spacing w:val="-3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2011</w:t>
            </w:r>
            <w:r w:rsidRPr="000F0BC4">
              <w:rPr>
                <w:b/>
                <w:spacing w:val="-3"/>
                <w:sz w:val="20"/>
              </w:rPr>
              <w:t xml:space="preserve"> </w:t>
            </w:r>
            <w:r w:rsidRPr="000F0BC4">
              <w:rPr>
                <w:b/>
                <w:sz w:val="20"/>
              </w:rPr>
              <w:t>r.</w:t>
            </w:r>
            <w:r w:rsidRPr="000F0BC4">
              <w:rPr>
                <w:b/>
                <w:spacing w:val="40"/>
                <w:sz w:val="20"/>
              </w:rPr>
              <w:t xml:space="preserve"> </w:t>
            </w:r>
            <w:r w:rsidRPr="000F0BC4">
              <w:rPr>
                <w:b/>
                <w:i/>
                <w:sz w:val="20"/>
              </w:rPr>
              <w:t>Kodeks</w:t>
            </w:r>
            <w:r w:rsidRPr="000F0BC4">
              <w:rPr>
                <w:b/>
                <w:i/>
                <w:spacing w:val="-3"/>
                <w:sz w:val="20"/>
              </w:rPr>
              <w:t xml:space="preserve"> </w:t>
            </w:r>
            <w:r w:rsidRPr="000F0BC4">
              <w:rPr>
                <w:b/>
                <w:i/>
                <w:sz w:val="20"/>
              </w:rPr>
              <w:t>wyborczy</w:t>
            </w:r>
          </w:p>
        </w:tc>
      </w:tr>
      <w:tr w:rsidR="009656B1" w:rsidTr="009656B1">
        <w:trPr>
          <w:trHeight w:val="427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TOŻSAMOŚĆ</w:t>
            </w:r>
          </w:p>
          <w:p w:rsidR="00B84DDB" w:rsidRDefault="00B84DDB" w:rsidP="009656B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ADMINISTRATORA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B84DDB" w:rsidRDefault="00B84DDB" w:rsidP="009656B1">
            <w:pPr>
              <w:pStyle w:val="TableParagraph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Administratorami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są: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Wójt/Burmistrz/Prezydent miasta (do uzupełnienia dane adresowe urzędu) – w zakresie rejestracji w Centralnym Rejestrze Wyborców danych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wybierania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przechowywanej przez Wójta/Burmistrza/Prezydenta miasta dokumentacji pisemnej;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Konsul RP (do uzupełnienia dane adresowe urzędu) – w zakresie rejestracji w Centralnym Rejestrze Wyborców danych co do adresu przebywania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stosunku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głosujących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granicami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kraju oraz przechowywanej przez Konsula dokumentacji pisemnej;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Cyfryzacji, mający siedzibę w Warszawie (00-060) przy ul. Królewskiej 27 – odpowiada za utrzymanie i rozwój Centralnego Rejestru Wyborców oraz aktualizuje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informacje o zgłoszeniu chęci głosowania w wyborach do Parlamentu Europejskiego przeprowadzanych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państwo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członkowskie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Europejskiej;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Spraw Wewnętrznych i Administracji, mający siedzibę w Warszawie (02-591) przy ul. Stefana Batorego 5 – zapewnia funkcjonowanie w kraju wydzielonej sieci umożliwiającej dostęp do Centralnego Rejestru Wyborców;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Spraw Zagranicznych mający siedzibę w Warszawie (00-580) przy ul. J.Ch. Szucha 23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 zapewnia funkcjonowanie poza granicami kraju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wydzielonej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umożliwiającej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konsulom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dostęp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Centralnego Rejestru Wyborców.</w:t>
            </w:r>
          </w:p>
        </w:tc>
      </w:tr>
      <w:tr w:rsidR="00417BC7" w:rsidTr="009656B1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>ADMINISTRATORA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DDB" w:rsidRDefault="00B84DDB" w:rsidP="009656B1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Wójtem/Burmistrzem/Prezydentem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skontaktować pisemnie na adres siedziby administratora.</w:t>
            </w:r>
          </w:p>
        </w:tc>
      </w:tr>
      <w:tr w:rsidR="00417BC7" w:rsidTr="009656B1">
        <w:trPr>
          <w:trHeight w:val="71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DDB" w:rsidRDefault="00B84DDB" w:rsidP="009656B1">
            <w:pPr>
              <w:pStyle w:val="TableParagraph"/>
              <w:spacing w:before="131" w:line="276" w:lineRule="auto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skontaktować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adres email </w:t>
            </w:r>
            <w:hyperlink r:id="rId5">
              <w:r>
                <w:rPr>
                  <w:sz w:val="18"/>
                  <w:u w:val="single"/>
                </w:rPr>
                <w:t>kancelaria@cyfra.gov.pl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</w:tc>
      </w:tr>
      <w:tr w:rsidR="00417BC7" w:rsidTr="009656B1">
        <w:trPr>
          <w:trHeight w:val="68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DDB" w:rsidRDefault="00B84DDB" w:rsidP="009656B1">
            <w:pPr>
              <w:pStyle w:val="TableParagraph"/>
              <w:spacing w:before="131" w:line="27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Wewnętrznych i Administracji można się skontaktować poprzez adres mail </w:t>
            </w:r>
            <w:hyperlink r:id="rId6">
              <w:r>
                <w:rPr>
                  <w:sz w:val="18"/>
                  <w:u w:val="single"/>
                </w:rPr>
                <w:t>iod@mswia.gov.pl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</w:tc>
      </w:tr>
      <w:tr w:rsidR="00417BC7" w:rsidTr="009656B1">
        <w:trPr>
          <w:trHeight w:val="14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DB" w:rsidRDefault="00B84DDB" w:rsidP="009656B1">
            <w:pPr>
              <w:pStyle w:val="TableParagraph"/>
              <w:spacing w:before="1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Zagranicznych można się skontaktować poprzez adres e-mail: </w:t>
            </w:r>
            <w:hyperlink r:id="rId7">
              <w:r>
                <w:rPr>
                  <w:color w:val="0463C1"/>
                  <w:sz w:val="18"/>
                  <w:u w:val="single" w:color="0463C1"/>
                </w:rPr>
                <w:t>iod@msz.gov.pl</w:t>
              </w:r>
            </w:hyperlink>
            <w:r>
              <w:rPr>
                <w:color w:val="0463C1"/>
                <w:sz w:val="18"/>
              </w:rPr>
              <w:t xml:space="preserve"> </w:t>
            </w:r>
            <w:r>
              <w:rPr>
                <w:sz w:val="18"/>
              </w:rPr>
              <w:t>lub pisemnie na adres siedziby, zaś z wykonującym obowiązki administratora, którym jest konsul RP, można skontaktować się poprzez właściwy adres instytucjonalny e-mail urzędu konsularnego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adresem,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informacją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opublikowaną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na stronie: </w:t>
            </w:r>
            <w:hyperlink r:id="rId8" w:history="1">
              <w:r w:rsidRPr="006D3B92">
                <w:rPr>
                  <w:rStyle w:val="Hipercze"/>
                  <w:sz w:val="18"/>
                </w:rPr>
                <w:t>https://www.gov.pl/web/dyplomacja/polskie-przedstawicielstwa-na-swiecie</w:t>
              </w:r>
            </w:hyperlink>
            <w:r>
              <w:rPr>
                <w:sz w:val="18"/>
              </w:rPr>
              <w:t>.</w:t>
            </w:r>
          </w:p>
        </w:tc>
      </w:tr>
      <w:tr w:rsidR="00417BC7" w:rsidTr="009656B1">
        <w:trPr>
          <w:trHeight w:val="5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 xml:space="preserve">INSPEKTORA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DDB" w:rsidRDefault="00B84DDB" w:rsidP="009656B1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Administrator – Wójt/Burmistrz/Prezydent miasta wyznaczył inspektora ochrony danych, z którym może się Pani/Pan skontaktować poprzez email </w:t>
            </w:r>
            <w:hyperlink r:id="rId9" w:history="1">
              <w:r w:rsidRPr="006D3B92">
                <w:rPr>
                  <w:rStyle w:val="Hipercze"/>
                  <w:sz w:val="18"/>
                </w:rPr>
                <w:t>iod@ilow.pl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</w:tc>
      </w:tr>
      <w:tr w:rsidR="00417BC7" w:rsidTr="009656B1">
        <w:trPr>
          <w:trHeight w:val="81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9656B1" w:rsidRDefault="009656B1" w:rsidP="009656B1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OCHRONY </w:t>
            </w:r>
          </w:p>
          <w:p w:rsidR="00B84DDB" w:rsidRDefault="009656B1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  DANYCH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DDB" w:rsidRDefault="00B84DDB" w:rsidP="009656B1">
            <w:pPr>
              <w:pStyle w:val="TableParagraph"/>
              <w:spacing w:before="43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Administrator – Minister Cyfryzacji wyznaczył inspektora ochrony danych, z którym może się Pan/Pani kontaktować, we wszystkich sprawach związanych z przetwarzaniem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osobowych,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hyperlink r:id="rId10">
              <w:r>
                <w:rPr>
                  <w:sz w:val="18"/>
                </w:rPr>
                <w:t>iod@mc.gov.pl</w:t>
              </w:r>
            </w:hyperlink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pisemnie na adres siedziby administratora.</w:t>
            </w:r>
          </w:p>
        </w:tc>
      </w:tr>
      <w:tr w:rsidR="00417BC7" w:rsidTr="009656B1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DB" w:rsidRDefault="00B84DDB" w:rsidP="009656B1">
            <w:pPr>
              <w:pStyle w:val="TableParagraph"/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Minister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wyznaczył,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odniesieniu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 danych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przetwarzanych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Ministerstwie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Zagranicznych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placówkach</w:t>
            </w:r>
            <w:r>
              <w:rPr>
                <w:sz w:val="18"/>
              </w:rPr>
              <w:t xml:space="preserve"> zagranicznych,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inspektora ochrony danych, z którym może się Pan/Pani skontaktować poprzez email: </w:t>
            </w:r>
            <w:hyperlink r:id="rId11">
              <w:r>
                <w:rPr>
                  <w:sz w:val="18"/>
                  <w:u w:val="single"/>
                </w:rPr>
                <w:t xml:space="preserve">iod@msz.gov.pl </w:t>
              </w:r>
              <w:r>
                <w:rPr>
                  <w:sz w:val="18"/>
                </w:rPr>
                <w:t>lub</w:t>
              </w:r>
            </w:hyperlink>
            <w:r>
              <w:rPr>
                <w:sz w:val="18"/>
              </w:rPr>
              <w:t xml:space="preserve"> pisemnie na adres siedziby </w:t>
            </w:r>
            <w:r>
              <w:rPr>
                <w:spacing w:val="-2"/>
                <w:sz w:val="18"/>
              </w:rPr>
              <w:t>administratora.</w:t>
            </w:r>
          </w:p>
          <w:p w:rsidR="00B84DDB" w:rsidRDefault="00B84DDB" w:rsidP="009656B1">
            <w:pPr>
              <w:pStyle w:val="TableParagraph"/>
              <w:spacing w:before="131" w:line="276" w:lineRule="auto"/>
              <w:rPr>
                <w:sz w:val="18"/>
              </w:rPr>
            </w:pPr>
            <w:r>
              <w:rPr>
                <w:sz w:val="18"/>
              </w:rPr>
              <w:t>Z każdym z wymienionych inspektorów ochrony danych można się kontaktować we wszystkich sprawach dotyczących przetwarzania danych osobowych oraz korzystania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przetwarzaniem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jego zakresie działania.</w:t>
            </w:r>
          </w:p>
        </w:tc>
      </w:tr>
      <w:tr w:rsidR="00B84DDB" w:rsidTr="00EF5B75">
        <w:trPr>
          <w:trHeight w:val="84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CELE </w:t>
            </w:r>
            <w:r>
              <w:rPr>
                <w:b/>
                <w:sz w:val="18"/>
              </w:rPr>
              <w:t xml:space="preserve">PRZETWARZANIA </w:t>
            </w:r>
            <w:r w:rsidR="000F0BC4">
              <w:rPr>
                <w:b/>
                <w:sz w:val="18"/>
              </w:rPr>
              <w:t xml:space="preserve">        </w:t>
            </w:r>
            <w:r>
              <w:rPr>
                <w:b/>
                <w:sz w:val="18"/>
              </w:rPr>
              <w:t>I PODSTAWA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PRAWNA</w:t>
            </w:r>
          </w:p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B84DDB" w:rsidRDefault="00B84DDB" w:rsidP="009656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DDB" w:rsidRDefault="00B84DDB" w:rsidP="009656B1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dane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będą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przetwarzane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na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podstawie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art.6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lit. 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Rozporządzenia Parlamentu Europejskiego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Rady (UE) 2016/679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dnia 27 kwietnia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sprawie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ochrony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osób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fizycznych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związku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przetwarzaniem danych osobowych 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 sprawie swobodnego przepływu takich danych oraz uchylenia dyrektywy 95/46/WE (ogólne rozporządzenie 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ochronie danych) </w:t>
            </w:r>
            <w:r>
              <w:rPr>
                <w:sz w:val="18"/>
              </w:rPr>
              <w:t>(Dz. Urz. UE 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119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04.05.2016, str. 1, z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>. zm.) (dalej: RODO) w związku z przepisem szczególnym ustawy;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0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przez Wójta/Burmistrza/Prezydenta miasta - w celu wprowadzenia Pani/Pana danych do Centralnego Rejestru Wyborców – na podstawie art.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stycznia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Kodeks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U. z 2022 r. poz. 1277 i 2418 oraz z 2023 r. poz. 497)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Konsula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w celu wprowadzenia Pani/Pana danych do Centralnego Rejestru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stycznia 2011 r. – Kodeks wyborczy</w:t>
            </w:r>
          </w:p>
          <w:p w:rsidR="009656B1" w:rsidRDefault="009656B1" w:rsidP="009656B1">
            <w:pPr>
              <w:pStyle w:val="TableParagraph"/>
              <w:tabs>
                <w:tab w:val="left" w:pos="828"/>
              </w:tabs>
              <w:spacing w:before="5" w:line="273" w:lineRule="auto"/>
              <w:ind w:left="828" w:right="96"/>
              <w:jc w:val="both"/>
              <w:rPr>
                <w:sz w:val="18"/>
              </w:rPr>
            </w:pPr>
          </w:p>
          <w:p w:rsidR="00B84DDB" w:rsidRDefault="00B84DDB" w:rsidP="009656B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przez Ministra Cyfryzacji - w celu wprowadzenia Pani/Pana danych do Centralnego Rejestru Wyborców – na podstawie art. 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 3 ustawy z dnia 5 stycznia 2011 r. – Kodeks wyborczy oraz w celu utrzymania i rozwoju rejestru</w:t>
            </w:r>
          </w:p>
          <w:p w:rsidR="00B84DDB" w:rsidRPr="009656B1" w:rsidRDefault="00B84DDB" w:rsidP="009656B1">
            <w:pPr>
              <w:pStyle w:val="TableParagraph"/>
              <w:spacing w:before="36"/>
              <w:ind w:left="0"/>
              <w:rPr>
                <w:rFonts w:ascii="Times New Roman"/>
                <w:sz w:val="6"/>
              </w:rPr>
            </w:pPr>
          </w:p>
          <w:p w:rsidR="00B84DDB" w:rsidRDefault="00B84DDB" w:rsidP="009656B1">
            <w:pPr>
              <w:pStyle w:val="TableParagraph"/>
              <w:spacing w:before="131" w:line="276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Dane zgromadzone w Centralnym Rejestrze służą do sporządzania spisów wyborców. Ujęcie w spisie wyborców umożliwia realizację prawa wybierania.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b/>
                <w:spacing w:val="-4"/>
                <w:sz w:val="18"/>
              </w:rPr>
            </w:pPr>
            <w:r>
              <w:rPr>
                <w:b/>
                <w:sz w:val="18"/>
              </w:rPr>
              <w:lastRenderedPageBreak/>
              <w:t>ODBIORCY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DDB" w:rsidRDefault="00B84DDB" w:rsidP="009656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Odbiorcami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są: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1" w:line="271" w:lineRule="auto"/>
              <w:ind w:right="96"/>
              <w:rPr>
                <w:sz w:val="18"/>
              </w:rPr>
            </w:pPr>
            <w:r>
              <w:rPr>
                <w:sz w:val="18"/>
              </w:rPr>
              <w:t>Centralny Ośrodek Informatyki – w zakresie technicznego utrzymania Centralnego Rejestru Wyborców;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1965"/>
                <w:tab w:val="left" w:pos="2823"/>
                <w:tab w:val="left" w:pos="3840"/>
                <w:tab w:val="left" w:pos="4158"/>
                <w:tab w:val="left" w:pos="4505"/>
                <w:tab w:val="left" w:pos="5393"/>
              </w:tabs>
              <w:spacing w:before="5"/>
              <w:ind w:left="827" w:hanging="359"/>
              <w:rPr>
                <w:sz w:val="18"/>
              </w:rPr>
            </w:pPr>
            <w:r>
              <w:rPr>
                <w:spacing w:val="-2"/>
                <w:sz w:val="18"/>
              </w:rPr>
              <w:t>Państwowa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Komisja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Wyborcza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w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zakresie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nadzorowania</w:t>
            </w:r>
          </w:p>
          <w:p w:rsidR="00B84DDB" w:rsidRDefault="00B84DDB" w:rsidP="009656B1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prawidłowości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aktualizowania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Centralnego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Wyborców.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b/>
                <w:spacing w:val="-4"/>
                <w:sz w:val="18"/>
              </w:rPr>
            </w:pPr>
            <w:r>
              <w:rPr>
                <w:b/>
                <w:spacing w:val="-2"/>
                <w:sz w:val="18"/>
              </w:rPr>
              <w:t>PRZEKAZANIE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OSOBOWYCH DO PAŃSTWA TRZECIEGO LUB </w:t>
            </w:r>
            <w:r>
              <w:rPr>
                <w:b/>
                <w:spacing w:val="-2"/>
                <w:sz w:val="18"/>
              </w:rPr>
              <w:t>ORGANIZACJI MIĘDZYNARODOWEJ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DDB" w:rsidRDefault="00B84DDB" w:rsidP="009656B1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Dane o obywatelach Unii Europejskiej niebędących obywatelami polskimi, korzystających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Rzeczypospolitej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Polskiej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przekazywane przez Ministra Cyfryzacji właściwym organom państw członkowskich Unii </w:t>
            </w:r>
            <w:r>
              <w:rPr>
                <w:spacing w:val="-2"/>
                <w:sz w:val="18"/>
              </w:rPr>
              <w:t>Europejskiej.</w:t>
            </w:r>
          </w:p>
          <w:p w:rsidR="00B84DDB" w:rsidRDefault="00B84DDB" w:rsidP="009656B1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Minister Cyfryzacji przekazuje właściwym organom państw członkowskich Unii Europejskiej, na ich wniosek, dane dotyczące obywateli polskich chcących korzystać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terytorium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członkowskiego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Unii Europejskiej, w zakresie niezbędnym do korzystania z tych praw.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spacing w:before="0"/>
              <w:ind w:left="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OKRES PRZECHOWYWANIA DANYCH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DDB" w:rsidRDefault="00B84DDB" w:rsidP="009656B1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Okres przechowywania danych obywateli polskich w Centralnym Rejestrze Wyborców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okres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momentu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ukończenia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 dnia zarejestrowania dla tej osoby zgonu lub utraty obywatelstwa polskiego.</w:t>
            </w:r>
          </w:p>
          <w:p w:rsidR="00B84DDB" w:rsidRPr="009656B1" w:rsidRDefault="00B84DDB" w:rsidP="009656B1">
            <w:pPr>
              <w:pStyle w:val="TableParagraph"/>
              <w:spacing w:before="31"/>
              <w:ind w:left="0"/>
              <w:rPr>
                <w:rFonts w:ascii="Times New Roman"/>
                <w:sz w:val="6"/>
              </w:rPr>
            </w:pPr>
          </w:p>
          <w:p w:rsidR="00B84DDB" w:rsidRDefault="00B84DDB" w:rsidP="009656B1">
            <w:pPr>
              <w:pStyle w:val="TableParagraph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Dla wyborców będących obywatelami Unii Europejskiej niebędących obywatelami </w:t>
            </w:r>
            <w:r>
              <w:rPr>
                <w:sz w:val="18"/>
              </w:rPr>
              <w:t xml:space="preserve">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</w:t>
            </w:r>
            <w:r w:rsidR="0007610F">
              <w:rPr>
                <w:sz w:val="18"/>
              </w:rPr>
              <w:t>w</w:t>
            </w:r>
            <w:r w:rsidR="0060442B">
              <w:rPr>
                <w:sz w:val="18"/>
              </w:rPr>
              <w:t xml:space="preserve"> gminie tj. u Wójta/</w:t>
            </w:r>
            <w:r w:rsidR="0007610F">
              <w:rPr>
                <w:sz w:val="18"/>
              </w:rPr>
              <w:t xml:space="preserve"> </w:t>
            </w:r>
            <w:r w:rsidR="0060442B">
              <w:rPr>
                <w:sz w:val="18"/>
              </w:rPr>
              <w:t xml:space="preserve">Prezydenta/Burmistrza </w:t>
            </w:r>
            <w:r>
              <w:rPr>
                <w:sz w:val="18"/>
              </w:rPr>
              <w:t>wniosku o skreślenie z Centralnego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zarejestrowania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Polsce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utraty obywatelstwa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uprawniającego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głosowania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Polsce.</w:t>
            </w:r>
            <w:r w:rsidR="00276B21">
              <w:rPr>
                <w:spacing w:val="-2"/>
                <w:sz w:val="18"/>
              </w:rPr>
              <w:t xml:space="preserve"> Natomiast przez Ministra Cyfryzacji do czasu przesłania właściwemu organowi państwa członkowskiego Unii Europejskiej informacji o skreśleniu z Centralnego Rejestru Wyborców osoby, o ile przesłał uprzednio do tego organu informację o korzystaniu z praw wyborczych w Rzeczpospolitej Polskiej w związku ze zgłoszeniem wniosku.</w:t>
            </w:r>
          </w:p>
          <w:p w:rsidR="00B84DDB" w:rsidRPr="00B84DDB" w:rsidRDefault="00B84DDB" w:rsidP="009656B1">
            <w:pPr>
              <w:pStyle w:val="TableParagraph"/>
              <w:spacing w:before="62"/>
              <w:ind w:left="0"/>
              <w:rPr>
                <w:rFonts w:ascii="Times New Roman"/>
                <w:sz w:val="4"/>
              </w:rPr>
            </w:pPr>
          </w:p>
          <w:p w:rsidR="00B84DDB" w:rsidRDefault="00B84DDB" w:rsidP="009656B1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Zapisy w dziennikach systemów (logach) Centralnego Rejestru Wyborców przechowywane są przez 5 lat od dnia ich utworzenia (art.18 § 11 ustawy z dnia 5 stycznia 2011 r. – Kodeks wyborczy).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PRAWA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PODMIOTÓW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DDB" w:rsidRDefault="00B84DDB" w:rsidP="009656B1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Przysługuje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Pani/Panu:</w:t>
            </w:r>
          </w:p>
          <w:p w:rsidR="00B84DDB" w:rsidRDefault="00B84DDB" w:rsidP="009656B1">
            <w:pPr>
              <w:pStyle w:val="TableParagraph"/>
              <w:numPr>
                <w:ilvl w:val="0"/>
                <w:numId w:val="4"/>
              </w:numPr>
              <w:spacing w:before="31"/>
              <w:jc w:val="both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dostępu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danych;</w:t>
            </w:r>
          </w:p>
          <w:p w:rsidR="009656B1" w:rsidRDefault="00B84DDB" w:rsidP="009656B1">
            <w:pPr>
              <w:pStyle w:val="TableParagraph"/>
              <w:numPr>
                <w:ilvl w:val="0"/>
                <w:numId w:val="4"/>
              </w:numPr>
              <w:spacing w:before="3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prawo żądania ich sprostowania. </w:t>
            </w:r>
          </w:p>
          <w:p w:rsidR="00B84DDB" w:rsidRDefault="00B84DDB" w:rsidP="009656B1">
            <w:pPr>
              <w:pStyle w:val="TableParagraph"/>
              <w:spacing w:before="3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Do weryfikacji prawidłowości danych osobowych zawartych w Centralnym Rejestrze Wyborców oraz stwierdzania niezgodności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faktycznym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stosuje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 24 września 2010 r. o ewidencji ludności.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PRAWO WNIESIENIA SKARGI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ORGANU </w:t>
            </w:r>
            <w:r>
              <w:rPr>
                <w:b/>
                <w:spacing w:val="-2"/>
                <w:sz w:val="18"/>
              </w:rPr>
              <w:t>NADZORCZEGO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</w:tcPr>
          <w:p w:rsidR="00B84DDB" w:rsidRDefault="00B84DDB" w:rsidP="009656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Przysługuje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Pani/Panu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wniesienia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skargi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nadzorczego</w:t>
            </w:r>
          </w:p>
          <w:p w:rsidR="00B84DDB" w:rsidRDefault="00B84DDB" w:rsidP="009656B1">
            <w:pPr>
              <w:pStyle w:val="TableParagraph"/>
              <w:spacing w:before="31" w:line="276" w:lineRule="auto"/>
              <w:ind w:right="56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Prezesa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Osobowych; </w:t>
            </w:r>
            <w:hyperlink r:id="rId12">
              <w:r>
                <w:rPr>
                  <w:sz w:val="18"/>
                </w:rPr>
                <w:t>Adres</w:t>
              </w:r>
            </w:hyperlink>
            <w:r>
              <w:rPr>
                <w:sz w:val="18"/>
              </w:rPr>
              <w:t>: Stawki 2, 00-193 Warszawa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nil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ŹRÓDŁO POCHODZENIA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OSOBOWYCH</w:t>
            </w:r>
          </w:p>
        </w:tc>
        <w:tc>
          <w:tcPr>
            <w:tcW w:w="8505" w:type="dxa"/>
            <w:tcBorders>
              <w:top w:val="nil"/>
            </w:tcBorders>
          </w:tcPr>
          <w:p w:rsidR="00B84DDB" w:rsidRDefault="00B84DDB" w:rsidP="009656B1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Centralny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Rejestr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zasilany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danymi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2"/>
                <w:sz w:val="18"/>
              </w:rPr>
              <w:t xml:space="preserve"> PESEL.</w:t>
            </w:r>
          </w:p>
          <w:p w:rsidR="00B84DDB" w:rsidRDefault="00B84DDB" w:rsidP="009656B1">
            <w:pPr>
              <w:pStyle w:val="TableParagraph"/>
              <w:spacing w:before="3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Pani/Pana dane do Centralnego Rejestru Wyborców są wprowadzane także na </w:t>
            </w:r>
            <w:r>
              <w:rPr>
                <w:spacing w:val="-2"/>
                <w:sz w:val="18"/>
              </w:rPr>
              <w:t xml:space="preserve">podstawie orzeczeń sądowych wpływających na realizację prawa wybierania oraz </w:t>
            </w:r>
            <w:r>
              <w:rPr>
                <w:sz w:val="18"/>
              </w:rPr>
              <w:t>składanych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Panią/Pana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wniosków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sposobu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głosowania.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nil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DOWOLNOŚCI LUB OBOWIĄZKU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PODANIA DANYCH ORAZ </w:t>
            </w:r>
            <w:r>
              <w:rPr>
                <w:b/>
                <w:spacing w:val="-2"/>
                <w:sz w:val="18"/>
              </w:rPr>
              <w:t xml:space="preserve">KONSEKWENCJACH </w:t>
            </w:r>
            <w:r>
              <w:rPr>
                <w:b/>
                <w:sz w:val="18"/>
              </w:rPr>
              <w:t>NIEPODANIA DANYCH</w:t>
            </w: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B84DDB" w:rsidRDefault="00B84DDB" w:rsidP="009656B1">
            <w:pPr>
              <w:pStyle w:val="TableParagraph"/>
              <w:spacing w:line="276" w:lineRule="auto"/>
              <w:ind w:right="96"/>
              <w:rPr>
                <w:sz w:val="18"/>
              </w:rPr>
            </w:pPr>
            <w:r>
              <w:rPr>
                <w:sz w:val="18"/>
              </w:rPr>
              <w:t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</w:t>
            </w:r>
          </w:p>
          <w:p w:rsidR="00B84DDB" w:rsidRDefault="00B84DDB" w:rsidP="009656B1">
            <w:pPr>
              <w:pStyle w:val="TableParagraph"/>
              <w:spacing w:before="0" w:line="276" w:lineRule="auto"/>
              <w:ind w:right="96"/>
              <w:rPr>
                <w:sz w:val="18"/>
              </w:rPr>
            </w:pPr>
            <w:r>
              <w:rPr>
                <w:sz w:val="18"/>
              </w:rPr>
              <w:t xml:space="preserve">W przypadku działania na wniosek w sprawach związanych ze sposobem lub miejscem głosowania, odmowa podania danych skutkuje niezrealizowaniem </w:t>
            </w:r>
            <w:r>
              <w:rPr>
                <w:spacing w:val="-2"/>
                <w:sz w:val="18"/>
              </w:rPr>
              <w:t>żądania.</w:t>
            </w:r>
          </w:p>
        </w:tc>
      </w:tr>
      <w:tr w:rsidR="00B84DDB" w:rsidTr="009656B1">
        <w:trPr>
          <w:trHeight w:val="720"/>
        </w:trPr>
        <w:tc>
          <w:tcPr>
            <w:tcW w:w="2127" w:type="dxa"/>
            <w:tcBorders>
              <w:top w:val="nil"/>
            </w:tcBorders>
            <w:shd w:val="clear" w:color="auto" w:fill="D9D9D9"/>
          </w:tcPr>
          <w:p w:rsidR="00B84DDB" w:rsidRDefault="00B84DDB" w:rsidP="009656B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INFORMACJA O </w:t>
            </w:r>
            <w:r>
              <w:rPr>
                <w:b/>
                <w:spacing w:val="-2"/>
                <w:sz w:val="18"/>
              </w:rPr>
              <w:t xml:space="preserve">ZAUTOMATYZOWANYM PODEJMOWANIU </w:t>
            </w:r>
            <w:r>
              <w:rPr>
                <w:b/>
                <w:sz w:val="18"/>
              </w:rPr>
              <w:t xml:space="preserve">DECYZJI I </w:t>
            </w:r>
            <w:r>
              <w:rPr>
                <w:b/>
                <w:spacing w:val="-2"/>
                <w:sz w:val="18"/>
              </w:rPr>
              <w:t>PROFILOWANIU</w:t>
            </w:r>
          </w:p>
        </w:tc>
        <w:tc>
          <w:tcPr>
            <w:tcW w:w="8505" w:type="dxa"/>
            <w:tcBorders>
              <w:top w:val="nil"/>
            </w:tcBorders>
          </w:tcPr>
          <w:p w:rsidR="00B84DDB" w:rsidRDefault="00B84DDB" w:rsidP="009656B1">
            <w:pPr>
              <w:pStyle w:val="TableParagraph"/>
              <w:spacing w:before="144"/>
              <w:ind w:left="0"/>
              <w:rPr>
                <w:rFonts w:ascii="Times New Roman"/>
                <w:sz w:val="18"/>
              </w:rPr>
            </w:pPr>
          </w:p>
          <w:p w:rsidR="00B84DDB" w:rsidRDefault="00B84DDB" w:rsidP="009656B1">
            <w:pPr>
              <w:pStyle w:val="TableParagraph"/>
              <w:tabs>
                <w:tab w:val="left" w:pos="1162"/>
                <w:tab w:val="left" w:pos="1786"/>
                <w:tab w:val="left" w:pos="2730"/>
                <w:tab w:val="left" w:pos="3194"/>
                <w:tab w:val="left" w:pos="3818"/>
                <w:tab w:val="left" w:pos="4812"/>
              </w:tabs>
              <w:spacing w:before="0" w:line="276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Pani/Pana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osobowe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nie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będą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podlegały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zautomatyzowanemu </w:t>
            </w:r>
            <w:r>
              <w:rPr>
                <w:sz w:val="18"/>
              </w:rPr>
              <w:t>podejmowaniu decyzji w tym profilowaniu.</w:t>
            </w:r>
          </w:p>
        </w:tc>
      </w:tr>
    </w:tbl>
    <w:p w:rsidR="00D34CD0" w:rsidRDefault="00D34CD0" w:rsidP="006F2518">
      <w:pPr>
        <w:spacing w:before="6"/>
        <w:ind w:right="831"/>
        <w:rPr>
          <w:rFonts w:ascii="Times New Roman"/>
          <w:sz w:val="2"/>
        </w:rPr>
      </w:pPr>
    </w:p>
    <w:p w:rsidR="00D34CD0" w:rsidRDefault="00D34CD0">
      <w:pPr>
        <w:spacing w:line="276" w:lineRule="auto"/>
        <w:rPr>
          <w:sz w:val="18"/>
        </w:rPr>
      </w:pPr>
    </w:p>
    <w:p w:rsidR="00B84DDB" w:rsidRPr="00336566" w:rsidRDefault="00B84DDB">
      <w:pPr>
        <w:spacing w:line="276" w:lineRule="auto"/>
        <w:rPr>
          <w:sz w:val="28"/>
        </w:rPr>
      </w:pPr>
    </w:p>
    <w:p w:rsidR="00872B69" w:rsidRDefault="00336566" w:rsidP="00B84D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sectPr w:rsidR="00872B69" w:rsidSect="00D34CD0">
      <w:pgSz w:w="11910" w:h="16840"/>
      <w:pgMar w:top="1200" w:right="144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70C"/>
    <w:multiLevelType w:val="hybridMultilevel"/>
    <w:tmpl w:val="CAFEECD6"/>
    <w:lvl w:ilvl="0" w:tplc="77FA4F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0A07558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15687380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754E909E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6EB216E6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BCCECB48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21E6EF5C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2130ACAE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174C3BE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abstractNum w:abstractNumId="1">
    <w:nsid w:val="1D101A6B"/>
    <w:multiLevelType w:val="hybridMultilevel"/>
    <w:tmpl w:val="45ECC238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41743215"/>
    <w:multiLevelType w:val="hybridMultilevel"/>
    <w:tmpl w:val="391C34CA"/>
    <w:lvl w:ilvl="0" w:tplc="9ED25314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738E984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2918D09C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9EBE44CA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6B7014C6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498AA376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57C0CAA0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DF78B76E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9704049E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abstractNum w:abstractNumId="3">
    <w:nsid w:val="69901765"/>
    <w:multiLevelType w:val="hybridMultilevel"/>
    <w:tmpl w:val="8142561A"/>
    <w:lvl w:ilvl="0" w:tplc="7CFE8E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A30E434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25AA715A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E9F27DC0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A6FA444A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451CA9DA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AD28688A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14D6AE9C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3E4439F2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34CD0"/>
    <w:rsid w:val="0007610F"/>
    <w:rsid w:val="000F0BC4"/>
    <w:rsid w:val="0027350B"/>
    <w:rsid w:val="00276B21"/>
    <w:rsid w:val="00336566"/>
    <w:rsid w:val="00403315"/>
    <w:rsid w:val="004143D0"/>
    <w:rsid w:val="00417BC7"/>
    <w:rsid w:val="0060442B"/>
    <w:rsid w:val="006F2518"/>
    <w:rsid w:val="00872B69"/>
    <w:rsid w:val="008B49BC"/>
    <w:rsid w:val="009656B1"/>
    <w:rsid w:val="00B84DDB"/>
    <w:rsid w:val="00C615D5"/>
    <w:rsid w:val="00D34CD0"/>
    <w:rsid w:val="00EF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4CD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D34CD0"/>
  </w:style>
  <w:style w:type="paragraph" w:customStyle="1" w:styleId="TableParagraph">
    <w:name w:val="Table Paragraph"/>
    <w:basedOn w:val="Normalny"/>
    <w:uiPriority w:val="1"/>
    <w:qFormat/>
    <w:rsid w:val="00D34CD0"/>
    <w:pPr>
      <w:spacing w:before="113"/>
      <w:ind w:left="108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414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polskie-przedstawicielstwa-na-swiec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yperlink" Target="https://www.google.pl/search?q=biuro%2Bgeneralnego%2Binspektora%2Bochrony%2Bdanych%2Bosobowych%2B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mailto:iod@msz.gov.pllub" TargetMode="External"/><Relationship Id="rId5" Type="http://schemas.openxmlformats.org/officeDocument/2006/relationships/hyperlink" Target="mailto:kancelaria@cyfra.gov.pl" TargetMode="External"/><Relationship Id="rId10" Type="http://schemas.openxmlformats.org/officeDocument/2006/relationships/hyperlink" Target="mailto: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il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Anna</cp:lastModifiedBy>
  <cp:revision>6</cp:revision>
  <cp:lastPrinted>2024-02-27T11:49:00Z</cp:lastPrinted>
  <dcterms:created xsi:type="dcterms:W3CDTF">2024-02-27T10:45:00Z</dcterms:created>
  <dcterms:modified xsi:type="dcterms:W3CDTF">2024-02-27T11:51:00Z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2024-01-24T00:00:00Z</vt:filetime>
  </property>
  <property fmtid="{D5CDD505-2E9C-101B-9397-08002B2CF9AE}" pid="5" name="Producer">
    <vt:lpwstr>Aspose.Words for .NET 16.1.0.0</vt:lpwstr>
  </property>
</Properties>
</file>